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0F8BB" w14:textId="77777777" w:rsidR="00DF5473" w:rsidRDefault="00DF5473" w:rsidP="00DF5473">
      <w:pPr>
        <w:pStyle w:val="paragraph"/>
        <w:spacing w:before="0" w:beforeAutospacing="0" w:after="0" w:afterAutospacing="0" w:line="360" w:lineRule="auto"/>
        <w:textAlignment w:val="baseline"/>
        <w:rPr>
          <w:rStyle w:val="normaltextrun"/>
          <w:rFonts w:ascii="Aptos Display" w:hAnsi="Aptos Display" w:cs="Segoe UI"/>
          <w:sz w:val="20"/>
          <w:szCs w:val="20"/>
        </w:rPr>
      </w:pPr>
    </w:p>
    <w:p w14:paraId="7C211446" w14:textId="77777777" w:rsidR="00DF5473" w:rsidRDefault="00DF5473" w:rsidP="00DF5473">
      <w:pPr>
        <w:pStyle w:val="paragraph"/>
        <w:spacing w:before="0" w:beforeAutospacing="0" w:after="0" w:afterAutospacing="0" w:line="360" w:lineRule="auto"/>
        <w:textAlignment w:val="baseline"/>
        <w:rPr>
          <w:rStyle w:val="normaltextrun"/>
          <w:rFonts w:ascii="Aptos Display" w:hAnsi="Aptos Display" w:cs="Segoe UI"/>
          <w:sz w:val="20"/>
          <w:szCs w:val="20"/>
        </w:rPr>
      </w:pPr>
    </w:p>
    <w:p w14:paraId="24FABEB7" w14:textId="5E22E7BD" w:rsidR="00DF5473" w:rsidRPr="00DF5473" w:rsidRDefault="00DF5473" w:rsidP="00DF5473">
      <w:pPr>
        <w:pStyle w:val="paragraph"/>
        <w:spacing w:before="0" w:beforeAutospacing="0" w:after="0" w:afterAutospacing="0" w:line="360" w:lineRule="auto"/>
        <w:textAlignment w:val="baseline"/>
        <w:rPr>
          <w:rStyle w:val="normaltextrun"/>
          <w:rFonts w:ascii="Aptos Display" w:hAnsi="Aptos Display" w:cs="Segoe UI"/>
          <w:b/>
          <w:bCs/>
          <w:sz w:val="48"/>
          <w:szCs w:val="48"/>
        </w:rPr>
      </w:pPr>
      <w:r w:rsidRPr="00DF5473">
        <w:rPr>
          <w:rStyle w:val="normaltextrun"/>
          <w:rFonts w:ascii="Aptos Display" w:hAnsi="Aptos Display" w:cs="Segoe UI"/>
          <w:b/>
          <w:bCs/>
          <w:sz w:val="48"/>
          <w:szCs w:val="48"/>
        </w:rPr>
        <w:t>Patrons Comms Messages Spring 2026</w:t>
      </w:r>
    </w:p>
    <w:p w14:paraId="5872636E" w14:textId="77777777" w:rsidR="00DF5473" w:rsidRDefault="00DF5473" w:rsidP="00DF5473">
      <w:pPr>
        <w:pStyle w:val="paragraph"/>
        <w:spacing w:before="0" w:beforeAutospacing="0" w:after="0" w:afterAutospacing="0" w:line="360" w:lineRule="auto"/>
        <w:textAlignment w:val="baseline"/>
        <w:rPr>
          <w:rStyle w:val="normaltextrun"/>
          <w:rFonts w:ascii="Aptos Display" w:hAnsi="Aptos Display" w:cs="Segoe UI"/>
          <w:sz w:val="20"/>
          <w:szCs w:val="20"/>
        </w:rPr>
      </w:pPr>
    </w:p>
    <w:p w14:paraId="14494444" w14:textId="77777777" w:rsidR="00DF5473" w:rsidRDefault="00DF5473" w:rsidP="00DF5473">
      <w:pPr>
        <w:pStyle w:val="paragraph"/>
        <w:spacing w:before="0" w:beforeAutospacing="0" w:after="0" w:afterAutospacing="0" w:line="360" w:lineRule="auto"/>
        <w:textAlignment w:val="baseline"/>
        <w:rPr>
          <w:rStyle w:val="normaltextrun"/>
          <w:rFonts w:ascii="Aptos Display" w:hAnsi="Aptos Display" w:cs="Segoe UI"/>
          <w:sz w:val="20"/>
          <w:szCs w:val="20"/>
        </w:rPr>
      </w:pPr>
    </w:p>
    <w:p w14:paraId="1BC1057D" w14:textId="375D606F" w:rsidR="00DF5473" w:rsidRPr="00DF5473" w:rsidRDefault="00DF5473" w:rsidP="00DF5473">
      <w:pPr>
        <w:pStyle w:val="paragraph"/>
        <w:spacing w:before="0" w:beforeAutospacing="0" w:after="0" w:afterAutospacing="0" w:line="360" w:lineRule="auto"/>
        <w:textAlignment w:val="baseline"/>
        <w:rPr>
          <w:rFonts w:ascii="Aptos Display" w:hAnsi="Aptos Display" w:cs="Segoe UI"/>
          <w:b/>
          <w:bCs/>
          <w:sz w:val="20"/>
          <w:szCs w:val="20"/>
        </w:rPr>
      </w:pPr>
      <w:r w:rsidRPr="00DF5473">
        <w:rPr>
          <w:rStyle w:val="normaltextrun"/>
          <w:rFonts w:ascii="Aptos Display" w:hAnsi="Aptos Display" w:cs="Segoe UI"/>
          <w:b/>
          <w:bCs/>
          <w:sz w:val="20"/>
          <w:szCs w:val="20"/>
        </w:rPr>
        <w:t>POST 1 — WHY WE BECAME PATRONS OF BLGC (Image A)</w:t>
      </w:r>
      <w:r w:rsidRPr="00DF5473">
        <w:rPr>
          <w:rStyle w:val="eop"/>
          <w:rFonts w:ascii="Aptos Display" w:hAnsi="Aptos Display" w:cs="Segoe UI"/>
          <w:b/>
          <w:bCs/>
          <w:sz w:val="20"/>
          <w:szCs w:val="20"/>
        </w:rPr>
        <w:t> </w:t>
      </w:r>
    </w:p>
    <w:p w14:paraId="56FC5D2F"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We wanted to share something important with our network... XXXXXX are incredibly proud to be Patrons of Bolton Lads and Girls Club.</w:t>
      </w:r>
      <w:r w:rsidRPr="00DF5473">
        <w:rPr>
          <w:rStyle w:val="eop"/>
          <w:rFonts w:ascii="Aptos Display" w:hAnsi="Aptos Display" w:cs="Segoe UI"/>
          <w:sz w:val="20"/>
          <w:szCs w:val="20"/>
        </w:rPr>
        <w:t> </w:t>
      </w:r>
    </w:p>
    <w:p w14:paraId="2A8FA692"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In business we talk about ROI constantly… but becoming involved with BLGC has made me rethink what real return on investment looks like. Last year alone, 4,263 young people were supported through the club — not just with activities, but with belonging, confidence and opportunity.</w:t>
      </w:r>
      <w:r w:rsidRPr="00DF5473">
        <w:rPr>
          <w:rStyle w:val="eop"/>
          <w:rFonts w:ascii="Aptos Display" w:hAnsi="Aptos Display" w:cs="Segoe UI"/>
          <w:sz w:val="20"/>
          <w:szCs w:val="20"/>
        </w:rPr>
        <w:t> </w:t>
      </w:r>
    </w:p>
    <w:p w14:paraId="63F6085A"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For us, this isn’t just a badge or a title. It’s about standing alongside an organisation that genuinely changes lives every single day.</w:t>
      </w:r>
      <w:r w:rsidRPr="00DF5473">
        <w:rPr>
          <w:rStyle w:val="eop"/>
          <w:rFonts w:ascii="Aptos Display" w:hAnsi="Aptos Display" w:cs="Segoe UI"/>
          <w:sz w:val="20"/>
          <w:szCs w:val="20"/>
        </w:rPr>
        <w:t> </w:t>
      </w:r>
    </w:p>
    <w:p w14:paraId="70AB5250"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We are curious to hear from others:</w:t>
      </w:r>
      <w:r w:rsidRPr="00DF5473">
        <w:rPr>
          <w:rStyle w:val="eop"/>
          <w:rFonts w:ascii="Aptos Display" w:hAnsi="Aptos Display" w:cs="Segoe UI"/>
          <w:sz w:val="20"/>
          <w:szCs w:val="20"/>
        </w:rPr>
        <w:t> </w:t>
      </w:r>
    </w:p>
    <w:p w14:paraId="7781BD4C"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Should businesses be measuring success purely by growth...or also by the difference they make in their communities?</w:t>
      </w:r>
      <w:r w:rsidRPr="00DF5473">
        <w:rPr>
          <w:rStyle w:val="eop"/>
          <w:rFonts w:ascii="Aptos Display" w:hAnsi="Aptos Display" w:cs="Segoe UI"/>
          <w:sz w:val="20"/>
          <w:szCs w:val="20"/>
        </w:rPr>
        <w:t> </w:t>
      </w:r>
    </w:p>
    <w:p w14:paraId="4747FE93"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If anyone wants to chat about what patronage looks like in practice, our DMs are always open.</w:t>
      </w:r>
      <w:r w:rsidRPr="00DF5473">
        <w:rPr>
          <w:rStyle w:val="eop"/>
          <w:rFonts w:ascii="Aptos Display" w:hAnsi="Aptos Display" w:cs="Segoe UI"/>
          <w:sz w:val="20"/>
          <w:szCs w:val="20"/>
        </w:rPr>
        <w:t> </w:t>
      </w:r>
    </w:p>
    <w:p w14:paraId="2FFE31E2"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eop"/>
          <w:rFonts w:ascii="Aptos Display" w:hAnsi="Aptos Display" w:cs="Segoe UI"/>
          <w:sz w:val="20"/>
          <w:szCs w:val="20"/>
        </w:rPr>
        <w:t> </w:t>
      </w:r>
    </w:p>
    <w:p w14:paraId="45CC74D5"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b/>
          <w:bCs/>
          <w:sz w:val="20"/>
          <w:szCs w:val="20"/>
        </w:rPr>
      </w:pPr>
      <w:r w:rsidRPr="00DF5473">
        <w:rPr>
          <w:rStyle w:val="normaltextrun"/>
          <w:rFonts w:ascii="Aptos Display" w:hAnsi="Aptos Display" w:cs="Segoe UI"/>
          <w:b/>
          <w:bCs/>
          <w:sz w:val="20"/>
          <w:szCs w:val="20"/>
        </w:rPr>
        <w:t>POST 2 — WHAT YOUTH WORK HAS TAUGHT ME ABOUT LEADERSHIP (Image B)</w:t>
      </w:r>
      <w:r w:rsidRPr="00DF5473">
        <w:rPr>
          <w:rStyle w:val="eop"/>
          <w:rFonts w:ascii="Aptos Display" w:hAnsi="Aptos Display" w:cs="Segoe UI"/>
          <w:b/>
          <w:bCs/>
          <w:sz w:val="20"/>
          <w:szCs w:val="20"/>
        </w:rPr>
        <w:t> </w:t>
      </w:r>
    </w:p>
    <w:p w14:paraId="4FAADF07" w14:textId="10988DF6"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Since becoming a Patrons of BLGC, we’ve had a front-row seat to something incredible.</w:t>
      </w:r>
      <w:r w:rsidRPr="00DF5473">
        <w:rPr>
          <w:rStyle w:val="eop"/>
          <w:rFonts w:ascii="Aptos Display" w:hAnsi="Aptos Display" w:cs="Segoe UI"/>
          <w:sz w:val="20"/>
          <w:szCs w:val="20"/>
        </w:rPr>
        <w:t> </w:t>
      </w:r>
    </w:p>
    <w:p w14:paraId="693AEC9A"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Over 64,000 visits by young people across BLGC sites last year. That’s 64,000 choices to show up, connect and grow.</w:t>
      </w:r>
      <w:r w:rsidRPr="00DF5473">
        <w:rPr>
          <w:rStyle w:val="eop"/>
          <w:rFonts w:ascii="Aptos Display" w:hAnsi="Aptos Display" w:cs="Segoe UI"/>
          <w:sz w:val="20"/>
          <w:szCs w:val="20"/>
        </w:rPr>
        <w:t> </w:t>
      </w:r>
    </w:p>
    <w:p w14:paraId="1493C0B7"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And honestly, it’s changed how we think about leadership in business.</w:t>
      </w:r>
      <w:r w:rsidRPr="00DF5473">
        <w:rPr>
          <w:rStyle w:val="eop"/>
          <w:rFonts w:ascii="Aptos Display" w:hAnsi="Aptos Display" w:cs="Segoe UI"/>
          <w:sz w:val="20"/>
          <w:szCs w:val="20"/>
        </w:rPr>
        <w:t> </w:t>
      </w:r>
    </w:p>
    <w:p w14:paraId="0354EE1F"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Youth workers don’t talk about funnels or pipelines, they build trust, consistency and safe spaces first. The results speak for themselves.</w:t>
      </w:r>
      <w:r w:rsidRPr="00DF5473">
        <w:rPr>
          <w:rStyle w:val="eop"/>
          <w:rFonts w:ascii="Aptos Display" w:hAnsi="Aptos Display" w:cs="Segoe UI"/>
          <w:sz w:val="20"/>
          <w:szCs w:val="20"/>
        </w:rPr>
        <w:t> </w:t>
      </w:r>
    </w:p>
    <w:p w14:paraId="6C3FD33B"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It makes us wonder:</w:t>
      </w:r>
      <w:r w:rsidRPr="00DF5473">
        <w:rPr>
          <w:rStyle w:val="eop"/>
          <w:rFonts w:ascii="Aptos Display" w:hAnsi="Aptos Display" w:cs="Segoe UI"/>
          <w:sz w:val="20"/>
          <w:szCs w:val="20"/>
        </w:rPr>
        <w:t> </w:t>
      </w:r>
    </w:p>
    <w:p w14:paraId="67977293"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Are we overcomplicating engagement in business when the fundamentals are human connection?</w:t>
      </w:r>
      <w:r w:rsidRPr="00DF5473">
        <w:rPr>
          <w:rStyle w:val="eop"/>
          <w:rFonts w:ascii="Aptos Display" w:hAnsi="Aptos Display" w:cs="Segoe UI"/>
          <w:sz w:val="20"/>
          <w:szCs w:val="20"/>
        </w:rPr>
        <w:t> </w:t>
      </w:r>
    </w:p>
    <w:p w14:paraId="381350A3"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Would love to hear perspectives from other leaders, and if you’re interested in the work BLGC is doing, feel free to drop us a message.</w:t>
      </w:r>
      <w:r w:rsidRPr="00DF5473">
        <w:rPr>
          <w:rStyle w:val="eop"/>
          <w:rFonts w:ascii="Aptos Display" w:hAnsi="Aptos Display" w:cs="Segoe UI"/>
          <w:sz w:val="20"/>
          <w:szCs w:val="20"/>
        </w:rPr>
        <w:t> </w:t>
      </w:r>
    </w:p>
    <w:p w14:paraId="580951E2"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eop"/>
          <w:rFonts w:ascii="Aptos Display" w:hAnsi="Aptos Display" w:cs="Segoe UI"/>
          <w:sz w:val="20"/>
          <w:szCs w:val="20"/>
        </w:rPr>
        <w:t> </w:t>
      </w:r>
    </w:p>
    <w:p w14:paraId="78972EAE"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b/>
          <w:bCs/>
          <w:sz w:val="20"/>
          <w:szCs w:val="20"/>
        </w:rPr>
      </w:pPr>
      <w:r w:rsidRPr="00DF5473">
        <w:rPr>
          <w:rStyle w:val="normaltextrun"/>
          <w:rFonts w:ascii="Aptos Display" w:hAnsi="Aptos Display" w:cs="Segoe UI"/>
          <w:b/>
          <w:bCs/>
          <w:sz w:val="20"/>
          <w:szCs w:val="20"/>
        </w:rPr>
        <w:t>POST 3 — WHY PURPOSE ISN’T A BUZZWORD FOR US ANYMORE (Image C)</w:t>
      </w:r>
      <w:r w:rsidRPr="00DF5473">
        <w:rPr>
          <w:rStyle w:val="eop"/>
          <w:rFonts w:ascii="Aptos Display" w:hAnsi="Aptos Display" w:cs="Segoe UI"/>
          <w:b/>
          <w:bCs/>
          <w:sz w:val="20"/>
          <w:szCs w:val="20"/>
        </w:rPr>
        <w:t> </w:t>
      </w:r>
    </w:p>
    <w:p w14:paraId="5AE6B269" w14:textId="5F9F615C"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Let’s be honest</w:t>
      </w:r>
      <w:r w:rsidRPr="00DF5473">
        <w:rPr>
          <w:rStyle w:val="normaltextrun"/>
          <w:rFonts w:ascii="Aptos Display" w:hAnsi="Aptos Display" w:cs="Segoe UI"/>
          <w:sz w:val="20"/>
          <w:szCs w:val="20"/>
        </w:rPr>
        <w:t>... “</w:t>
      </w:r>
      <w:r w:rsidRPr="00DF5473">
        <w:rPr>
          <w:rStyle w:val="normaltextrun"/>
          <w:rFonts w:ascii="Aptos Display" w:hAnsi="Aptos Display" w:cs="Segoe UI"/>
          <w:sz w:val="20"/>
          <w:szCs w:val="20"/>
        </w:rPr>
        <w:t>purpose-led” used to feel like another LinkedIn buzzword.</w:t>
      </w:r>
      <w:r w:rsidRPr="00DF5473">
        <w:rPr>
          <w:rStyle w:val="eop"/>
          <w:rFonts w:ascii="Aptos Display" w:hAnsi="Aptos Display" w:cs="Segoe UI"/>
          <w:sz w:val="20"/>
          <w:szCs w:val="20"/>
        </w:rPr>
        <w:t> </w:t>
      </w:r>
    </w:p>
    <w:p w14:paraId="5F5740E2"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But seeing the impact of BLGC up close has completely shifted that perspective.</w:t>
      </w:r>
      <w:r w:rsidRPr="00DF5473">
        <w:rPr>
          <w:rStyle w:val="eop"/>
          <w:rFonts w:ascii="Aptos Display" w:hAnsi="Aptos Display" w:cs="Segoe UI"/>
          <w:sz w:val="20"/>
          <w:szCs w:val="20"/>
        </w:rPr>
        <w:t> </w:t>
      </w:r>
    </w:p>
    <w:p w14:paraId="3160F6AB"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Last year:</w:t>
      </w:r>
      <w:r w:rsidRPr="00DF5473">
        <w:rPr>
          <w:rStyle w:val="eop"/>
          <w:rFonts w:ascii="Aptos Display" w:hAnsi="Aptos Display" w:cs="Segoe UI"/>
          <w:sz w:val="20"/>
          <w:szCs w:val="20"/>
        </w:rPr>
        <w:t> </w:t>
      </w:r>
    </w:p>
    <w:p w14:paraId="6FE3CC6B"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 14,000 nutritious meals provided</w:t>
      </w:r>
      <w:r w:rsidRPr="00DF5473">
        <w:rPr>
          <w:rStyle w:val="eop"/>
          <w:rFonts w:ascii="Aptos Display" w:hAnsi="Aptos Display" w:cs="Segoe UI"/>
          <w:sz w:val="20"/>
          <w:szCs w:val="20"/>
        </w:rPr>
        <w:t> </w:t>
      </w:r>
    </w:p>
    <w:p w14:paraId="11261DF5"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 135 young carers supported</w:t>
      </w:r>
      <w:r w:rsidRPr="00DF5473">
        <w:rPr>
          <w:rStyle w:val="eop"/>
          <w:rFonts w:ascii="Aptos Display" w:hAnsi="Aptos Display" w:cs="Segoe UI"/>
          <w:sz w:val="20"/>
          <w:szCs w:val="20"/>
        </w:rPr>
        <w:t> </w:t>
      </w:r>
    </w:p>
    <w:p w14:paraId="7E5807DB"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lastRenderedPageBreak/>
        <w:t>– 74 children supported through bereavement</w:t>
      </w:r>
      <w:r w:rsidRPr="00DF5473">
        <w:rPr>
          <w:rStyle w:val="eop"/>
          <w:rFonts w:ascii="Aptos Display" w:hAnsi="Aptos Display" w:cs="Segoe UI"/>
          <w:sz w:val="20"/>
          <w:szCs w:val="20"/>
        </w:rPr>
        <w:t> </w:t>
      </w:r>
    </w:p>
    <w:p w14:paraId="1232642F"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As a Patron, I’ve realised this isn’t about visibility — it’s about alignment. Working with BLGC has brought our business closer to conversations and communities that genuinely matter.</w:t>
      </w:r>
      <w:r w:rsidRPr="00DF5473">
        <w:rPr>
          <w:rStyle w:val="eop"/>
          <w:rFonts w:ascii="Aptos Display" w:hAnsi="Aptos Display" w:cs="Segoe UI"/>
          <w:sz w:val="20"/>
          <w:szCs w:val="20"/>
        </w:rPr>
        <w:t> </w:t>
      </w:r>
    </w:p>
    <w:p w14:paraId="323A09B6" w14:textId="0BD810ED"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So</w:t>
      </w:r>
      <w:r>
        <w:rPr>
          <w:rStyle w:val="normaltextrun"/>
          <w:rFonts w:ascii="Aptos Display" w:hAnsi="Aptos Display" w:cs="Segoe UI"/>
          <w:sz w:val="20"/>
          <w:szCs w:val="20"/>
        </w:rPr>
        <w:t>,</w:t>
      </w:r>
      <w:r w:rsidRPr="00DF5473">
        <w:rPr>
          <w:rStyle w:val="normaltextrun"/>
          <w:rFonts w:ascii="Aptos Display" w:hAnsi="Aptos Display" w:cs="Segoe UI"/>
          <w:sz w:val="20"/>
          <w:szCs w:val="20"/>
        </w:rPr>
        <w:t> here’s a question to fellow founders and leaders:</w:t>
      </w:r>
      <w:r w:rsidRPr="00DF5473">
        <w:rPr>
          <w:rStyle w:val="eop"/>
          <w:rFonts w:ascii="Aptos Display" w:hAnsi="Aptos Display" w:cs="Segoe UI"/>
          <w:sz w:val="20"/>
          <w:szCs w:val="20"/>
        </w:rPr>
        <w:t> </w:t>
      </w:r>
    </w:p>
    <w:p w14:paraId="77934C27"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Are you building a brand people recognise… or one people truly believe in?</w:t>
      </w:r>
      <w:r w:rsidRPr="00DF5473">
        <w:rPr>
          <w:rStyle w:val="eop"/>
          <w:rFonts w:ascii="Aptos Display" w:hAnsi="Aptos Display" w:cs="Segoe UI"/>
          <w:sz w:val="20"/>
          <w:szCs w:val="20"/>
        </w:rPr>
        <w:t> </w:t>
      </w:r>
    </w:p>
    <w:p w14:paraId="68DD677B"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Happy to chat via DM if anyone’s exploring meaningful partnerships.</w:t>
      </w:r>
      <w:r w:rsidRPr="00DF5473">
        <w:rPr>
          <w:rStyle w:val="eop"/>
          <w:rFonts w:ascii="Aptos Display" w:hAnsi="Aptos Display" w:cs="Segoe UI"/>
          <w:sz w:val="20"/>
          <w:szCs w:val="20"/>
        </w:rPr>
        <w:t> </w:t>
      </w:r>
    </w:p>
    <w:p w14:paraId="3132035E" w14:textId="77777777" w:rsidR="00DF5473" w:rsidRDefault="00DF5473" w:rsidP="00DF5473">
      <w:pPr>
        <w:pStyle w:val="paragraph"/>
        <w:spacing w:before="0" w:beforeAutospacing="0" w:after="0" w:afterAutospacing="0" w:line="360" w:lineRule="auto"/>
        <w:textAlignment w:val="baseline"/>
        <w:rPr>
          <w:rStyle w:val="normaltextrun"/>
          <w:rFonts w:ascii="Aptos Display" w:hAnsi="Aptos Display" w:cs="Segoe UI"/>
          <w:sz w:val="20"/>
          <w:szCs w:val="20"/>
        </w:rPr>
      </w:pPr>
    </w:p>
    <w:p w14:paraId="10D7C881" w14:textId="478AC19A" w:rsidR="00DF5473" w:rsidRPr="00DF5473" w:rsidRDefault="00DF5473" w:rsidP="00DF5473">
      <w:pPr>
        <w:pStyle w:val="paragraph"/>
        <w:spacing w:before="0" w:beforeAutospacing="0" w:after="0" w:afterAutospacing="0" w:line="360" w:lineRule="auto"/>
        <w:textAlignment w:val="baseline"/>
        <w:rPr>
          <w:rFonts w:ascii="Aptos Display" w:hAnsi="Aptos Display" w:cs="Segoe UI"/>
          <w:b/>
          <w:bCs/>
          <w:sz w:val="20"/>
          <w:szCs w:val="20"/>
        </w:rPr>
      </w:pPr>
      <w:r w:rsidRPr="00DF5473">
        <w:rPr>
          <w:rStyle w:val="normaltextrun"/>
          <w:rFonts w:ascii="Aptos Display" w:hAnsi="Aptos Display" w:cs="Segoe UI"/>
          <w:b/>
          <w:bCs/>
          <w:sz w:val="20"/>
          <w:szCs w:val="20"/>
        </w:rPr>
        <w:t>POST 4 — CONFIDENCE DOESN’T JUST HAPPEN (Pic D)</w:t>
      </w:r>
      <w:r w:rsidRPr="00DF5473">
        <w:rPr>
          <w:rStyle w:val="eop"/>
          <w:rFonts w:ascii="Aptos Display" w:hAnsi="Aptos Display" w:cs="Segoe UI"/>
          <w:b/>
          <w:bCs/>
          <w:sz w:val="20"/>
          <w:szCs w:val="20"/>
        </w:rPr>
        <w:t> </w:t>
      </w:r>
    </w:p>
    <w:p w14:paraId="4133C924"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One of the most powerful stats we’ve seen since joining BLGC as a Patron?</w:t>
      </w:r>
      <w:r w:rsidRPr="00DF5473">
        <w:rPr>
          <w:rStyle w:val="eop"/>
          <w:rFonts w:ascii="Aptos Display" w:hAnsi="Aptos Display" w:cs="Segoe UI"/>
          <w:sz w:val="20"/>
          <w:szCs w:val="20"/>
        </w:rPr>
        <w:t> </w:t>
      </w:r>
    </w:p>
    <w:p w14:paraId="7AB84078"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81% of young people say they’ve improved their self-confidence.</w:t>
      </w:r>
      <w:r w:rsidRPr="00DF5473">
        <w:rPr>
          <w:rStyle w:val="eop"/>
          <w:rFonts w:ascii="Aptos Display" w:hAnsi="Aptos Display" w:cs="Segoe UI"/>
          <w:sz w:val="20"/>
          <w:szCs w:val="20"/>
        </w:rPr>
        <w:t> </w:t>
      </w:r>
    </w:p>
    <w:p w14:paraId="098E25FF"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That doesn’t happen by accident. It happens because someone creates the right environment for growth.</w:t>
      </w:r>
      <w:r w:rsidRPr="00DF5473">
        <w:rPr>
          <w:rStyle w:val="eop"/>
          <w:rFonts w:ascii="Aptos Display" w:hAnsi="Aptos Display" w:cs="Segoe UI"/>
          <w:sz w:val="20"/>
          <w:szCs w:val="20"/>
        </w:rPr>
        <w:t> </w:t>
      </w:r>
    </w:p>
    <w:p w14:paraId="2D54586B"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Watching that journey has made me reflect on how we nurture confidence within our own teams and industries.</w:t>
      </w:r>
      <w:r w:rsidRPr="00DF5473">
        <w:rPr>
          <w:rStyle w:val="eop"/>
          <w:rFonts w:ascii="Aptos Display" w:hAnsi="Aptos Display" w:cs="Segoe UI"/>
          <w:sz w:val="20"/>
          <w:szCs w:val="20"/>
        </w:rPr>
        <w:t> </w:t>
      </w:r>
    </w:p>
    <w:p w14:paraId="17D0BDDE"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Maybe the conversation we should be having is:</w:t>
      </w:r>
      <w:r w:rsidRPr="00DF5473">
        <w:rPr>
          <w:rStyle w:val="eop"/>
          <w:rFonts w:ascii="Aptos Display" w:hAnsi="Aptos Display" w:cs="Segoe UI"/>
          <w:sz w:val="20"/>
          <w:szCs w:val="20"/>
        </w:rPr>
        <w:t> </w:t>
      </w:r>
    </w:p>
    <w:p w14:paraId="3E109B94"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What role should businesses play in shaping the next generation — before they even enter the workforce?</w:t>
      </w:r>
      <w:r w:rsidRPr="00DF5473">
        <w:rPr>
          <w:rStyle w:val="eop"/>
          <w:rFonts w:ascii="Aptos Display" w:hAnsi="Aptos Display" w:cs="Segoe UI"/>
          <w:sz w:val="20"/>
          <w:szCs w:val="20"/>
        </w:rPr>
        <w:t> </w:t>
      </w:r>
    </w:p>
    <w:p w14:paraId="1E2D63DF"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Would love to hear thoughts from our network. And if you want to learn more about BLGC, just send me a message.</w:t>
      </w:r>
      <w:r w:rsidRPr="00DF5473">
        <w:rPr>
          <w:rStyle w:val="eop"/>
          <w:rFonts w:ascii="Aptos Display" w:hAnsi="Aptos Display" w:cs="Segoe UI"/>
          <w:sz w:val="20"/>
          <w:szCs w:val="20"/>
        </w:rPr>
        <w:t> </w:t>
      </w:r>
    </w:p>
    <w:p w14:paraId="4E5D1317"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eop"/>
          <w:rFonts w:ascii="Aptos Display" w:hAnsi="Aptos Display" w:cs="Segoe UI"/>
          <w:sz w:val="20"/>
          <w:szCs w:val="20"/>
        </w:rPr>
        <w:t> </w:t>
      </w:r>
    </w:p>
    <w:p w14:paraId="63B23238"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b/>
          <w:bCs/>
          <w:sz w:val="20"/>
          <w:szCs w:val="20"/>
        </w:rPr>
      </w:pPr>
      <w:r w:rsidRPr="00DF5473">
        <w:rPr>
          <w:rStyle w:val="normaltextrun"/>
          <w:rFonts w:ascii="Aptos Display" w:hAnsi="Aptos Display" w:cs="Segoe UI"/>
          <w:b/>
          <w:bCs/>
          <w:sz w:val="20"/>
          <w:szCs w:val="20"/>
        </w:rPr>
        <w:t>POST 5 — WHY THIS PARTNERSHIP MATTERS TO ME PERSONALLY (Pic E)</w:t>
      </w:r>
      <w:r w:rsidRPr="00DF5473">
        <w:rPr>
          <w:rStyle w:val="eop"/>
          <w:rFonts w:ascii="Aptos Display" w:hAnsi="Aptos Display" w:cs="Segoe UI"/>
          <w:b/>
          <w:bCs/>
          <w:sz w:val="20"/>
          <w:szCs w:val="20"/>
        </w:rPr>
        <w:t> </w:t>
      </w:r>
    </w:p>
    <w:p w14:paraId="463D7884"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When we first connected with BLGC, we saw it as giving back.</w:t>
      </w:r>
      <w:r w:rsidRPr="00DF5473">
        <w:rPr>
          <w:rStyle w:val="eop"/>
          <w:rFonts w:ascii="Aptos Display" w:hAnsi="Aptos Display" w:cs="Segoe UI"/>
          <w:sz w:val="20"/>
          <w:szCs w:val="20"/>
        </w:rPr>
        <w:t> </w:t>
      </w:r>
    </w:p>
    <w:p w14:paraId="3F45488E"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Now we see it as something much bigger.</w:t>
      </w:r>
      <w:r w:rsidRPr="00DF5473">
        <w:rPr>
          <w:rStyle w:val="eop"/>
          <w:rFonts w:ascii="Aptos Display" w:hAnsi="Aptos Display" w:cs="Segoe UI"/>
          <w:sz w:val="20"/>
          <w:szCs w:val="20"/>
        </w:rPr>
        <w:t> </w:t>
      </w:r>
    </w:p>
    <w:p w14:paraId="5FFD38F0"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389 young people accessed targeted youth services last year — early support that changes life trajectories. Being a Patron means I get to see the human stories behind the numbers, and it’s genuinely humbling.</w:t>
      </w:r>
      <w:r w:rsidRPr="00DF5473">
        <w:rPr>
          <w:rStyle w:val="eop"/>
          <w:rFonts w:ascii="Aptos Display" w:hAnsi="Aptos Display" w:cs="Segoe UI"/>
          <w:sz w:val="20"/>
          <w:szCs w:val="20"/>
        </w:rPr>
        <w:t> </w:t>
      </w:r>
    </w:p>
    <w:p w14:paraId="107E48B9"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What’s surprised me most is how much this partnership has influenced conversations within our own business and network.</w:t>
      </w:r>
      <w:r w:rsidRPr="00DF5473">
        <w:rPr>
          <w:rStyle w:val="eop"/>
          <w:rFonts w:ascii="Aptos Display" w:hAnsi="Aptos Display" w:cs="Segoe UI"/>
          <w:sz w:val="20"/>
          <w:szCs w:val="20"/>
        </w:rPr>
        <w:t> </w:t>
      </w:r>
    </w:p>
    <w:p w14:paraId="57B8AC82" w14:textId="6144149F"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So,</w:t>
      </w:r>
      <w:r w:rsidRPr="00DF5473">
        <w:rPr>
          <w:rStyle w:val="normaltextrun"/>
          <w:rFonts w:ascii="Aptos Display" w:hAnsi="Aptos Display" w:cs="Segoe UI"/>
          <w:sz w:val="20"/>
          <w:szCs w:val="20"/>
        </w:rPr>
        <w:t> let’s ask this openly:</w:t>
      </w:r>
      <w:r w:rsidRPr="00DF5473">
        <w:rPr>
          <w:rStyle w:val="eop"/>
          <w:rFonts w:ascii="Aptos Display" w:hAnsi="Aptos Display" w:cs="Segoe UI"/>
          <w:sz w:val="20"/>
          <w:szCs w:val="20"/>
        </w:rPr>
        <w:t> </w:t>
      </w:r>
    </w:p>
    <w:p w14:paraId="62BEE61E"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Should charity partnerships be seen as strategy — not sponsorship?</w:t>
      </w:r>
      <w:r w:rsidRPr="00DF5473">
        <w:rPr>
          <w:rStyle w:val="eop"/>
          <w:rFonts w:ascii="Aptos Display" w:hAnsi="Aptos Display" w:cs="Segoe UI"/>
          <w:sz w:val="20"/>
          <w:szCs w:val="20"/>
        </w:rPr>
        <w:t> </w:t>
      </w:r>
    </w:p>
    <w:p w14:paraId="508F0682"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I’d love to hear your take. And if you’re curious about becoming involved with BLGC or collaborating, feel free to DM me.</w:t>
      </w:r>
      <w:r w:rsidRPr="00DF5473">
        <w:rPr>
          <w:rStyle w:val="eop"/>
          <w:rFonts w:ascii="Aptos Display" w:hAnsi="Aptos Display" w:cs="Segoe UI"/>
          <w:sz w:val="20"/>
          <w:szCs w:val="20"/>
        </w:rPr>
        <w:t> </w:t>
      </w:r>
    </w:p>
    <w:p w14:paraId="19F97B80"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eop"/>
          <w:rFonts w:ascii="Aptos Display" w:hAnsi="Aptos Display" w:cs="Segoe UI"/>
          <w:sz w:val="20"/>
          <w:szCs w:val="20"/>
        </w:rPr>
        <w:t> </w:t>
      </w:r>
    </w:p>
    <w:p w14:paraId="1303A1EA"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b/>
          <w:bCs/>
          <w:sz w:val="20"/>
          <w:szCs w:val="20"/>
        </w:rPr>
      </w:pPr>
      <w:r w:rsidRPr="00DF5473">
        <w:rPr>
          <w:rStyle w:val="normaltextrun"/>
          <w:rFonts w:ascii="Aptos Display" w:hAnsi="Aptos Display" w:cs="Segoe UI"/>
          <w:b/>
          <w:bCs/>
          <w:sz w:val="20"/>
          <w:szCs w:val="20"/>
        </w:rPr>
        <w:t>POST 6 — A DIFFERENT KIND OF LEGACY (Pic F)</w:t>
      </w:r>
      <w:r w:rsidRPr="00DF5473">
        <w:rPr>
          <w:rStyle w:val="eop"/>
          <w:rFonts w:ascii="Aptos Display" w:hAnsi="Aptos Display" w:cs="Segoe UI"/>
          <w:b/>
          <w:bCs/>
          <w:sz w:val="20"/>
          <w:szCs w:val="20"/>
        </w:rPr>
        <w:t> </w:t>
      </w:r>
    </w:p>
    <w:p w14:paraId="0D673B45"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Becoming a Patron of BLGC has made me think differently about legacy.</w:t>
      </w:r>
      <w:r w:rsidRPr="00DF5473">
        <w:rPr>
          <w:rStyle w:val="eop"/>
          <w:rFonts w:ascii="Aptos Display" w:hAnsi="Aptos Display" w:cs="Segoe UI"/>
          <w:sz w:val="20"/>
          <w:szCs w:val="20"/>
        </w:rPr>
        <w:t> </w:t>
      </w:r>
    </w:p>
    <w:p w14:paraId="4C596E74"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73% of young people improved social skills.</w:t>
      </w:r>
      <w:r w:rsidRPr="00DF5473">
        <w:rPr>
          <w:rStyle w:val="eop"/>
          <w:rFonts w:ascii="Aptos Display" w:hAnsi="Aptos Display" w:cs="Segoe UI"/>
          <w:sz w:val="20"/>
          <w:szCs w:val="20"/>
        </w:rPr>
        <w:t> </w:t>
      </w:r>
    </w:p>
    <w:p w14:paraId="1DEF2E50"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80% feel healthier.</w:t>
      </w:r>
      <w:r w:rsidRPr="00DF5473">
        <w:rPr>
          <w:rStyle w:val="eop"/>
          <w:rFonts w:ascii="Aptos Display" w:hAnsi="Aptos Display" w:cs="Segoe UI"/>
          <w:sz w:val="20"/>
          <w:szCs w:val="20"/>
        </w:rPr>
        <w:t> </w:t>
      </w:r>
    </w:p>
    <w:p w14:paraId="7BD06230"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75% say they’re more resilient.</w:t>
      </w:r>
      <w:r w:rsidRPr="00DF5473">
        <w:rPr>
          <w:rStyle w:val="eop"/>
          <w:rFonts w:ascii="Aptos Display" w:hAnsi="Aptos Display" w:cs="Segoe UI"/>
          <w:sz w:val="20"/>
          <w:szCs w:val="20"/>
        </w:rPr>
        <w:t> </w:t>
      </w:r>
    </w:p>
    <w:p w14:paraId="0453D54F"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Those aren’t just outcomes — they’re futures being shaped in real time.</w:t>
      </w:r>
      <w:r w:rsidRPr="00DF5473">
        <w:rPr>
          <w:rStyle w:val="eop"/>
          <w:rFonts w:ascii="Aptos Display" w:hAnsi="Aptos Display" w:cs="Segoe UI"/>
          <w:sz w:val="20"/>
          <w:szCs w:val="20"/>
        </w:rPr>
        <w:t> </w:t>
      </w:r>
    </w:p>
    <w:p w14:paraId="1F2AF392" w14:textId="1BF9F64C"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We’re proud to play even a small part in supporting an organisation that creates this kind of change for children, young people and families across the </w:t>
      </w:r>
      <w:r w:rsidRPr="00DF5473">
        <w:rPr>
          <w:rStyle w:val="normaltextrun"/>
          <w:rFonts w:ascii="Aptos Display" w:hAnsi="Aptos Display" w:cs="Segoe UI"/>
          <w:sz w:val="20"/>
          <w:szCs w:val="20"/>
        </w:rPr>
        <w:t>Northwest</w:t>
      </w:r>
      <w:r w:rsidRPr="00DF5473">
        <w:rPr>
          <w:rStyle w:val="normaltextrun"/>
          <w:rFonts w:ascii="Aptos Display" w:hAnsi="Aptos Display" w:cs="Segoe UI"/>
          <w:sz w:val="20"/>
          <w:szCs w:val="20"/>
        </w:rPr>
        <w:t>.</w:t>
      </w:r>
      <w:r w:rsidRPr="00DF5473">
        <w:rPr>
          <w:rStyle w:val="eop"/>
          <w:rFonts w:ascii="Aptos Display" w:hAnsi="Aptos Display" w:cs="Segoe UI"/>
          <w:sz w:val="20"/>
          <w:szCs w:val="20"/>
        </w:rPr>
        <w:t> </w:t>
      </w:r>
    </w:p>
    <w:p w14:paraId="4DCEE089"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lastRenderedPageBreak/>
        <w:t>Here’s something we’ve been reflecting on lately:</w:t>
      </w:r>
      <w:r w:rsidRPr="00DF5473">
        <w:rPr>
          <w:rStyle w:val="eop"/>
          <w:rFonts w:ascii="Aptos Display" w:hAnsi="Aptos Display" w:cs="Segoe UI"/>
          <w:sz w:val="20"/>
          <w:szCs w:val="20"/>
        </w:rPr>
        <w:t> </w:t>
      </w:r>
    </w:p>
    <w:p w14:paraId="1488BFF7" w14:textId="1A3B033E"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normaltextrun"/>
          <w:rFonts w:ascii="Aptos Display" w:hAnsi="Aptos Display" w:cs="Segoe UI"/>
          <w:sz w:val="20"/>
          <w:szCs w:val="20"/>
        </w:rPr>
        <w:t>If our businesses disappeared tomorrow, what impact would </w:t>
      </w:r>
      <w:r w:rsidRPr="00DF5473">
        <w:rPr>
          <w:rStyle w:val="normaltextrun"/>
          <w:rFonts w:ascii="Aptos Display" w:hAnsi="Aptos Display" w:cs="Segoe UI"/>
          <w:sz w:val="20"/>
          <w:szCs w:val="20"/>
        </w:rPr>
        <w:t>remain</w:t>
      </w:r>
      <w:r w:rsidRPr="00DF5473">
        <w:rPr>
          <w:rStyle w:val="normaltextrun"/>
          <w:rFonts w:ascii="Aptos Display" w:hAnsi="Aptos Display" w:cs="Segoe UI"/>
          <w:sz w:val="20"/>
          <w:szCs w:val="20"/>
        </w:rPr>
        <w:t> in our communities?</w:t>
      </w:r>
      <w:r w:rsidRPr="00DF5473">
        <w:rPr>
          <w:rStyle w:val="eop"/>
          <w:rFonts w:ascii="Aptos Display" w:hAnsi="Aptos Display" w:cs="Segoe UI"/>
          <w:sz w:val="20"/>
          <w:szCs w:val="20"/>
        </w:rPr>
        <w:t> </w:t>
      </w:r>
    </w:p>
    <w:p w14:paraId="5D391230" w14:textId="3360DB9D" w:rsidR="00DF5473" w:rsidRDefault="00DF5473" w:rsidP="00DF5473">
      <w:pPr>
        <w:pStyle w:val="paragraph"/>
        <w:spacing w:before="0" w:beforeAutospacing="0" w:after="0" w:afterAutospacing="0" w:line="360" w:lineRule="auto"/>
        <w:textAlignment w:val="baseline"/>
        <w:rPr>
          <w:rStyle w:val="eop"/>
          <w:rFonts w:ascii="Aptos Display" w:hAnsi="Aptos Display" w:cs="Segoe UI"/>
          <w:sz w:val="20"/>
          <w:szCs w:val="20"/>
        </w:rPr>
      </w:pPr>
      <w:r w:rsidRPr="00DF5473">
        <w:rPr>
          <w:rStyle w:val="normaltextrun"/>
          <w:rFonts w:ascii="Aptos Display" w:hAnsi="Aptos Display" w:cs="Segoe UI"/>
          <w:sz w:val="20"/>
          <w:szCs w:val="20"/>
        </w:rPr>
        <w:t>Would genuinely love to hear your thoughts, and if anyone wants to talk about how business and social impact can work </w:t>
      </w:r>
      <w:r w:rsidRPr="00DF5473">
        <w:rPr>
          <w:rStyle w:val="normaltextrun"/>
          <w:rFonts w:ascii="Aptos Display" w:hAnsi="Aptos Display" w:cs="Segoe UI"/>
          <w:sz w:val="20"/>
          <w:szCs w:val="20"/>
        </w:rPr>
        <w:t>together</w:t>
      </w:r>
      <w:r w:rsidRPr="00DF5473">
        <w:rPr>
          <w:rStyle w:val="normaltextrun"/>
          <w:rFonts w:ascii="Aptos Display" w:hAnsi="Aptos Display" w:cs="Segoe UI"/>
          <w:sz w:val="20"/>
          <w:szCs w:val="20"/>
        </w:rPr>
        <w:t>, our inbox is open.</w:t>
      </w:r>
      <w:r w:rsidRPr="00DF5473">
        <w:rPr>
          <w:rStyle w:val="eop"/>
          <w:rFonts w:ascii="Aptos Display" w:hAnsi="Aptos Display" w:cs="Segoe UI"/>
          <w:sz w:val="20"/>
          <w:szCs w:val="20"/>
        </w:rPr>
        <w:t> </w:t>
      </w:r>
    </w:p>
    <w:p w14:paraId="3BD17684" w14:textId="77777777" w:rsidR="00DF5473" w:rsidRDefault="00DF5473" w:rsidP="00DF5473">
      <w:pPr>
        <w:pStyle w:val="paragraph"/>
        <w:spacing w:before="0" w:beforeAutospacing="0" w:after="0" w:afterAutospacing="0" w:line="360" w:lineRule="auto"/>
        <w:textAlignment w:val="baseline"/>
        <w:rPr>
          <w:rStyle w:val="eop"/>
          <w:rFonts w:ascii="Aptos Display" w:hAnsi="Aptos Display" w:cs="Segoe UI"/>
          <w:sz w:val="20"/>
          <w:szCs w:val="20"/>
        </w:rPr>
      </w:pPr>
    </w:p>
    <w:p w14:paraId="4DB29BD2" w14:textId="77777777" w:rsidR="00DF5473" w:rsidRDefault="00DF5473" w:rsidP="00DF5473">
      <w:pPr>
        <w:pStyle w:val="NormalWeb"/>
        <w:rPr>
          <w:rStyle w:val="Strong"/>
          <w:rFonts w:ascii="Aptos Display" w:hAnsi="Aptos Display"/>
          <w:sz w:val="20"/>
          <w:szCs w:val="20"/>
        </w:rPr>
      </w:pPr>
    </w:p>
    <w:p w14:paraId="10DFC237" w14:textId="06B5BCD0" w:rsidR="00DF5473" w:rsidRDefault="00DF5473" w:rsidP="00DF5473">
      <w:pPr>
        <w:pStyle w:val="NormalWeb"/>
        <w:rPr>
          <w:rStyle w:val="Strong"/>
          <w:rFonts w:ascii="Aptos Display" w:hAnsi="Aptos Display"/>
          <w:sz w:val="20"/>
          <w:szCs w:val="20"/>
        </w:rPr>
      </w:pPr>
      <w:r>
        <w:rPr>
          <w:rStyle w:val="Strong"/>
          <w:rFonts w:ascii="Aptos Display" w:hAnsi="Aptos Display"/>
          <w:sz w:val="20"/>
          <w:szCs w:val="20"/>
        </w:rPr>
        <w:t>Hashtags to use</w:t>
      </w:r>
    </w:p>
    <w:p w14:paraId="732B182C" w14:textId="5810A03A" w:rsidR="00DF5473" w:rsidRPr="00DF5473" w:rsidRDefault="00DF5473" w:rsidP="00DF5473">
      <w:pPr>
        <w:pStyle w:val="NormalWeb"/>
        <w:rPr>
          <w:rFonts w:ascii="Aptos Display" w:hAnsi="Aptos Display"/>
          <w:sz w:val="20"/>
          <w:szCs w:val="20"/>
        </w:rPr>
      </w:pPr>
      <w:r w:rsidRPr="00DF5473">
        <w:rPr>
          <w:rStyle w:val="Strong"/>
          <w:rFonts w:ascii="Aptos Display" w:hAnsi="Aptos Display"/>
          <w:sz w:val="20"/>
          <w:szCs w:val="20"/>
        </w:rPr>
        <w:t>Core Authority Tags (choose 2–3)</w:t>
      </w:r>
      <w:r w:rsidRPr="00DF5473">
        <w:rPr>
          <w:rFonts w:ascii="Aptos Display" w:hAnsi="Aptos Display"/>
          <w:sz w:val="20"/>
          <w:szCs w:val="20"/>
        </w:rPr>
        <w:br/>
        <w:t>#LeadershipWithPurpose</w:t>
      </w:r>
      <w:r w:rsidRPr="00DF5473">
        <w:rPr>
          <w:rFonts w:ascii="Aptos Display" w:hAnsi="Aptos Display"/>
          <w:sz w:val="20"/>
          <w:szCs w:val="20"/>
        </w:rPr>
        <w:br/>
        <w:t>#ResponsibleBusiness</w:t>
      </w:r>
      <w:r w:rsidRPr="00DF5473">
        <w:rPr>
          <w:rFonts w:ascii="Aptos Display" w:hAnsi="Aptos Display"/>
          <w:sz w:val="20"/>
          <w:szCs w:val="20"/>
        </w:rPr>
        <w:br/>
        <w:t>#BusinessLeadershipUK</w:t>
      </w:r>
      <w:r w:rsidRPr="00DF5473">
        <w:rPr>
          <w:rFonts w:ascii="Aptos Display" w:hAnsi="Aptos Display"/>
          <w:sz w:val="20"/>
          <w:szCs w:val="20"/>
        </w:rPr>
        <w:br/>
        <w:t>#StrategicPartnerships</w:t>
      </w:r>
      <w:r w:rsidRPr="00DF5473">
        <w:rPr>
          <w:rFonts w:ascii="Aptos Display" w:hAnsi="Aptos Display"/>
          <w:sz w:val="20"/>
          <w:szCs w:val="20"/>
        </w:rPr>
        <w:br/>
        <w:t>#CorporateCitizenship</w:t>
      </w:r>
    </w:p>
    <w:p w14:paraId="574B3CB4" w14:textId="77777777" w:rsidR="00DF5473" w:rsidRPr="00DF5473" w:rsidRDefault="00DF5473" w:rsidP="00DF5473">
      <w:pPr>
        <w:pStyle w:val="NormalWeb"/>
        <w:rPr>
          <w:rFonts w:ascii="Aptos Display" w:hAnsi="Aptos Display"/>
          <w:sz w:val="20"/>
          <w:szCs w:val="20"/>
        </w:rPr>
      </w:pPr>
      <w:r w:rsidRPr="00DF5473">
        <w:rPr>
          <w:rStyle w:val="Strong"/>
          <w:rFonts w:ascii="Aptos Display" w:hAnsi="Aptos Display"/>
          <w:sz w:val="20"/>
          <w:szCs w:val="20"/>
        </w:rPr>
        <w:t>Impact &amp; Patronage Positioning (choose 2–3)</w:t>
      </w:r>
      <w:r w:rsidRPr="00DF5473">
        <w:rPr>
          <w:rFonts w:ascii="Aptos Display" w:hAnsi="Aptos Display"/>
          <w:sz w:val="20"/>
          <w:szCs w:val="20"/>
        </w:rPr>
        <w:br/>
        <w:t>#PatronImpact</w:t>
      </w:r>
      <w:r w:rsidRPr="00DF5473">
        <w:rPr>
          <w:rFonts w:ascii="Aptos Display" w:hAnsi="Aptos Display"/>
          <w:sz w:val="20"/>
          <w:szCs w:val="20"/>
        </w:rPr>
        <w:br/>
        <w:t>#BusinessForCommunity</w:t>
      </w:r>
      <w:r w:rsidRPr="00DF5473">
        <w:rPr>
          <w:rFonts w:ascii="Aptos Display" w:hAnsi="Aptos Display"/>
          <w:sz w:val="20"/>
          <w:szCs w:val="20"/>
        </w:rPr>
        <w:br/>
        <w:t>#PurposeInAction</w:t>
      </w:r>
      <w:r w:rsidRPr="00DF5473">
        <w:rPr>
          <w:rFonts w:ascii="Aptos Display" w:hAnsi="Aptos Display"/>
          <w:sz w:val="20"/>
          <w:szCs w:val="20"/>
        </w:rPr>
        <w:br/>
        <w:t>#CommunityLeadership</w:t>
      </w:r>
      <w:r w:rsidRPr="00DF5473">
        <w:rPr>
          <w:rFonts w:ascii="Aptos Display" w:hAnsi="Aptos Display"/>
          <w:sz w:val="20"/>
          <w:szCs w:val="20"/>
        </w:rPr>
        <w:br/>
        <w:t>#SocialValue</w:t>
      </w:r>
    </w:p>
    <w:p w14:paraId="7C64B4CE" w14:textId="77777777" w:rsidR="00DF5473" w:rsidRPr="00DF5473" w:rsidRDefault="00DF5473" w:rsidP="00DF5473">
      <w:pPr>
        <w:pStyle w:val="NormalWeb"/>
        <w:rPr>
          <w:rFonts w:ascii="Aptos Display" w:hAnsi="Aptos Display"/>
          <w:sz w:val="20"/>
          <w:szCs w:val="20"/>
        </w:rPr>
      </w:pPr>
      <w:r w:rsidRPr="00DF5473">
        <w:rPr>
          <w:rStyle w:val="Strong"/>
          <w:rFonts w:ascii="Aptos Display" w:hAnsi="Aptos Display"/>
          <w:sz w:val="20"/>
          <w:szCs w:val="20"/>
        </w:rPr>
        <w:t>Brand &amp; Reputation Signals (choose 1–2)</w:t>
      </w:r>
      <w:r w:rsidRPr="00DF5473">
        <w:rPr>
          <w:rFonts w:ascii="Aptos Display" w:hAnsi="Aptos Display"/>
          <w:sz w:val="20"/>
          <w:szCs w:val="20"/>
        </w:rPr>
        <w:br/>
        <w:t>#TrustThroughAction</w:t>
      </w:r>
      <w:r w:rsidRPr="00DF5473">
        <w:rPr>
          <w:rFonts w:ascii="Aptos Display" w:hAnsi="Aptos Display"/>
          <w:sz w:val="20"/>
          <w:szCs w:val="20"/>
        </w:rPr>
        <w:br/>
        <w:t>#LegacyLeadership</w:t>
      </w:r>
      <w:r w:rsidRPr="00DF5473">
        <w:rPr>
          <w:rFonts w:ascii="Aptos Display" w:hAnsi="Aptos Display"/>
          <w:sz w:val="20"/>
          <w:szCs w:val="20"/>
        </w:rPr>
        <w:br/>
        <w:t>#ValuesDriven</w:t>
      </w:r>
      <w:r w:rsidRPr="00DF5473">
        <w:rPr>
          <w:rFonts w:ascii="Aptos Display" w:hAnsi="Aptos Display"/>
          <w:sz w:val="20"/>
          <w:szCs w:val="20"/>
        </w:rPr>
        <w:br/>
        <w:t>#ImpactBeyondProfit</w:t>
      </w:r>
    </w:p>
    <w:p w14:paraId="101996C0" w14:textId="1FEC2D6E" w:rsidR="00DF5473" w:rsidRDefault="00DF5473" w:rsidP="00DF5473">
      <w:pPr>
        <w:pStyle w:val="NormalWeb"/>
        <w:rPr>
          <w:rFonts w:ascii="Aptos Display" w:hAnsi="Aptos Display"/>
          <w:sz w:val="20"/>
          <w:szCs w:val="20"/>
        </w:rPr>
      </w:pPr>
      <w:r w:rsidRPr="00DF5473">
        <w:rPr>
          <w:rStyle w:val="Strong"/>
          <w:rFonts w:ascii="Aptos Display" w:hAnsi="Aptos Display"/>
          <w:sz w:val="20"/>
          <w:szCs w:val="20"/>
        </w:rPr>
        <w:t>Anchor Tag (always include)</w:t>
      </w:r>
      <w:r w:rsidRPr="00DF5473">
        <w:rPr>
          <w:rFonts w:ascii="Aptos Display" w:hAnsi="Aptos Display"/>
          <w:sz w:val="20"/>
          <w:szCs w:val="20"/>
        </w:rPr>
        <w:br/>
        <w:t>#</w:t>
      </w:r>
      <w:proofErr w:type="gramStart"/>
      <w:r w:rsidRPr="00DF5473">
        <w:rPr>
          <w:rFonts w:ascii="Aptos Display" w:hAnsi="Aptos Display"/>
          <w:sz w:val="20"/>
          <w:szCs w:val="20"/>
        </w:rPr>
        <w:t>BoltonLadsAndGirlsClub</w:t>
      </w:r>
      <w:r>
        <w:rPr>
          <w:rFonts w:ascii="Aptos Display" w:hAnsi="Aptos Display"/>
          <w:sz w:val="20"/>
          <w:szCs w:val="20"/>
        </w:rPr>
        <w:t xml:space="preserve">  #</w:t>
      </w:r>
      <w:proofErr w:type="gramEnd"/>
      <w:r>
        <w:rPr>
          <w:rFonts w:ascii="Aptos Display" w:hAnsi="Aptos Display"/>
          <w:sz w:val="20"/>
          <w:szCs w:val="20"/>
        </w:rPr>
        <w:t>BLGC</w:t>
      </w:r>
    </w:p>
    <w:p w14:paraId="64DBB3EB" w14:textId="77777777" w:rsidR="00DF5473" w:rsidRPr="00DF5473" w:rsidRDefault="00DF5473" w:rsidP="00DF5473">
      <w:pPr>
        <w:pStyle w:val="NormalWeb"/>
        <w:rPr>
          <w:rFonts w:ascii="Aptos Display" w:hAnsi="Aptos Display"/>
          <w:sz w:val="20"/>
          <w:szCs w:val="20"/>
        </w:rPr>
      </w:pPr>
    </w:p>
    <w:p w14:paraId="71F2B243"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p>
    <w:p w14:paraId="717BA2C3" w14:textId="77777777" w:rsidR="00DF5473" w:rsidRPr="00DF5473" w:rsidRDefault="00DF5473" w:rsidP="00DF5473">
      <w:pPr>
        <w:pStyle w:val="paragraph"/>
        <w:spacing w:before="0" w:beforeAutospacing="0" w:after="0" w:afterAutospacing="0" w:line="360" w:lineRule="auto"/>
        <w:textAlignment w:val="baseline"/>
        <w:rPr>
          <w:rFonts w:ascii="Aptos Display" w:hAnsi="Aptos Display" w:cs="Segoe UI"/>
          <w:sz w:val="20"/>
          <w:szCs w:val="20"/>
        </w:rPr>
      </w:pPr>
      <w:r w:rsidRPr="00DF5473">
        <w:rPr>
          <w:rStyle w:val="eop"/>
          <w:rFonts w:ascii="Aptos Display" w:hAnsi="Aptos Display" w:cs="Segoe UI"/>
          <w:sz w:val="20"/>
          <w:szCs w:val="20"/>
        </w:rPr>
        <w:t> </w:t>
      </w:r>
    </w:p>
    <w:p w14:paraId="027DB439" w14:textId="2C9D2935" w:rsidR="58B9505F" w:rsidRPr="00DF5473" w:rsidRDefault="58B9505F" w:rsidP="00DF5473">
      <w:pPr>
        <w:pStyle w:val="Body"/>
        <w:spacing w:line="360" w:lineRule="auto"/>
        <w:rPr>
          <w:rFonts w:ascii="Aptos Display" w:eastAsia="Arial" w:hAnsi="Aptos Display" w:cs="Arial"/>
          <w:color w:val="000000" w:themeColor="text1"/>
          <w:sz w:val="20"/>
          <w:szCs w:val="20"/>
        </w:rPr>
      </w:pPr>
    </w:p>
    <w:sectPr w:rsidR="58B9505F" w:rsidRPr="00DF5473">
      <w:headerReference w:type="default" r:id="rId6"/>
      <w:footerReference w:type="default" r:id="rId7"/>
      <w:pgSz w:w="11920" w:h="16840"/>
      <w:pgMar w:top="1440" w:right="1080" w:bottom="144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752B5" w14:textId="77777777" w:rsidR="00FE2511" w:rsidRDefault="00FE2511">
      <w:r>
        <w:separator/>
      </w:r>
    </w:p>
  </w:endnote>
  <w:endnote w:type="continuationSeparator" w:id="0">
    <w:p w14:paraId="69C59445" w14:textId="77777777" w:rsidR="00FE2511" w:rsidRDefault="00FE2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panose1 w:val="02000503000000020004"/>
    <w:charset w:val="00"/>
    <w:family w:val="auto"/>
    <w:pitch w:val="variable"/>
    <w:sig w:usb0="E50002FF" w:usb1="500079DB" w:usb2="00000010" w:usb3="00000000" w:csb0="00000001" w:csb1="00000000"/>
  </w:font>
  <w:font w:name="Roboto Slab Regular">
    <w:panose1 w:val="00000000000000000000"/>
    <w:charset w:val="00"/>
    <w:family w:val="roman"/>
    <w:pitch w:val="default"/>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ayout w:type="fixed"/>
      <w:tblLook w:val="06A0" w:firstRow="1" w:lastRow="0" w:firstColumn="1" w:lastColumn="0" w:noHBand="1" w:noVBand="1"/>
    </w:tblPr>
    <w:tblGrid>
      <w:gridCol w:w="4230"/>
      <w:gridCol w:w="2370"/>
      <w:gridCol w:w="3090"/>
    </w:tblGrid>
    <w:tr w:rsidR="58B9505F" w14:paraId="4A52E574" w14:textId="77777777" w:rsidTr="58B9505F">
      <w:trPr>
        <w:trHeight w:val="300"/>
      </w:trPr>
      <w:tc>
        <w:tcPr>
          <w:tcW w:w="4230" w:type="dxa"/>
        </w:tcPr>
        <w:p w14:paraId="548DF8D1" w14:textId="09F096E9" w:rsidR="58B9505F" w:rsidRDefault="58B9505F" w:rsidP="58B9505F">
          <w:pPr>
            <w:pStyle w:val="HeaderFooter"/>
          </w:pPr>
        </w:p>
      </w:tc>
      <w:tc>
        <w:tcPr>
          <w:tcW w:w="2370" w:type="dxa"/>
        </w:tcPr>
        <w:p w14:paraId="5E5EB40E" w14:textId="1C06D012" w:rsidR="58B9505F" w:rsidRDefault="58B9505F" w:rsidP="58B9505F">
          <w:pPr>
            <w:pStyle w:val="HeaderFooter"/>
          </w:pPr>
        </w:p>
      </w:tc>
      <w:tc>
        <w:tcPr>
          <w:tcW w:w="3090" w:type="dxa"/>
        </w:tcPr>
        <w:p w14:paraId="3A5D3614" w14:textId="058F049F" w:rsidR="58B9505F" w:rsidRDefault="58B9505F" w:rsidP="58B9505F">
          <w:pPr>
            <w:pStyle w:val="HeaderFooter"/>
          </w:pPr>
        </w:p>
      </w:tc>
    </w:tr>
  </w:tbl>
  <w:p w14:paraId="065AF7C5" w14:textId="77777777" w:rsidR="00B11087" w:rsidRDefault="00B11087" w:rsidP="58B9505F">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595D3" w14:textId="77777777" w:rsidR="00FE2511" w:rsidRDefault="00FE2511">
      <w:r>
        <w:separator/>
      </w:r>
    </w:p>
  </w:footnote>
  <w:footnote w:type="continuationSeparator" w:id="0">
    <w:p w14:paraId="7D3E422D" w14:textId="77777777" w:rsidR="00FE2511" w:rsidRDefault="00FE2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4" w:space="0" w:color="1E8BCD"/>
        <w:left w:val="none" w:sz="4" w:space="0" w:color="1E8BCD"/>
        <w:bottom w:val="none" w:sz="4" w:space="0" w:color="1E8BCD"/>
        <w:right w:val="none" w:sz="4" w:space="0" w:color="1E8BCD"/>
        <w:insideH w:val="none" w:sz="4" w:space="0" w:color="1E8BCD"/>
        <w:insideV w:val="none" w:sz="4" w:space="0" w:color="1E8BCD"/>
      </w:tblBorders>
      <w:tblLayout w:type="fixed"/>
      <w:tblLook w:val="06A0" w:firstRow="1" w:lastRow="0" w:firstColumn="1" w:lastColumn="0" w:noHBand="1" w:noVBand="1"/>
    </w:tblPr>
    <w:tblGrid>
      <w:gridCol w:w="2378"/>
      <w:gridCol w:w="4935"/>
      <w:gridCol w:w="2378"/>
    </w:tblGrid>
    <w:tr w:rsidR="58B9505F" w14:paraId="2DE7046A" w14:textId="77777777" w:rsidTr="58B9505F">
      <w:trPr>
        <w:trHeight w:val="300"/>
      </w:trPr>
      <w:tc>
        <w:tcPr>
          <w:tcW w:w="2378" w:type="dxa"/>
        </w:tcPr>
        <w:p w14:paraId="269FFB9A" w14:textId="13362831" w:rsidR="58B9505F" w:rsidRDefault="58B9505F" w:rsidP="58B9505F">
          <w:pPr>
            <w:pStyle w:val="HeaderFooter"/>
          </w:pPr>
        </w:p>
      </w:tc>
      <w:tc>
        <w:tcPr>
          <w:tcW w:w="4935" w:type="dxa"/>
        </w:tcPr>
        <w:p w14:paraId="6173E7B7" w14:textId="64498603" w:rsidR="58B9505F" w:rsidRDefault="58B9505F" w:rsidP="58B9505F">
          <w:pPr>
            <w:pStyle w:val="HeaderFooter"/>
          </w:pPr>
          <w:r>
            <w:rPr>
              <w:noProof/>
            </w:rPr>
            <w:drawing>
              <wp:inline distT="0" distB="0" distL="0" distR="0" wp14:anchorId="72501299" wp14:editId="1800EAB4">
                <wp:extent cx="3001512" cy="953249"/>
                <wp:effectExtent l="0" t="0" r="0" b="0"/>
                <wp:docPr id="1074604453" name="officeArt object" descr="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pic:nvPicPr>
                      <pic:blipFill>
                        <a:blip r:embed="rId1"/>
                        <a:stretch>
                          <a:fillRect/>
                        </a:stretch>
                      </pic:blipFill>
                      <pic:spPr>
                        <a:xfrm>
                          <a:off x="0" y="0"/>
                          <a:ext cx="3001512" cy="953249"/>
                        </a:xfrm>
                        <a:prstGeom prst="rect">
                          <a:avLst/>
                        </a:prstGeom>
                        <a:ln w="12700" cap="flat">
                          <a:noFill/>
                          <a:miter lim="400000"/>
                        </a:ln>
                        <a:effectLst/>
                      </pic:spPr>
                    </pic:pic>
                  </a:graphicData>
                </a:graphic>
              </wp:inline>
            </w:drawing>
          </w:r>
        </w:p>
      </w:tc>
      <w:tc>
        <w:tcPr>
          <w:tcW w:w="2378" w:type="dxa"/>
        </w:tcPr>
        <w:p w14:paraId="2CF40F37" w14:textId="246DADDA" w:rsidR="58B9505F" w:rsidRDefault="58B9505F" w:rsidP="58B9505F">
          <w:pPr>
            <w:pStyle w:val="HeaderFooter"/>
          </w:pPr>
        </w:p>
      </w:tc>
    </w:tr>
  </w:tbl>
  <w:p w14:paraId="5F231E4C" w14:textId="77777777" w:rsidR="00B11087" w:rsidRDefault="00B11087" w:rsidP="58B9505F">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642907A"/>
    <w:rsid w:val="00B11087"/>
    <w:rsid w:val="00DF5473"/>
    <w:rsid w:val="00F70322"/>
    <w:rsid w:val="00FD0A97"/>
    <w:rsid w:val="00FE2511"/>
    <w:rsid w:val="0642907A"/>
    <w:rsid w:val="0A60125C"/>
    <w:rsid w:val="0C01D70A"/>
    <w:rsid w:val="16E4EF72"/>
    <w:rsid w:val="19BAF4A8"/>
    <w:rsid w:val="27887546"/>
    <w:rsid w:val="2EF9E2FA"/>
    <w:rsid w:val="3048477C"/>
    <w:rsid w:val="41E1134A"/>
    <w:rsid w:val="4614AB58"/>
    <w:rsid w:val="4C7BB883"/>
    <w:rsid w:val="58B9505F"/>
    <w:rsid w:val="5BE9CEDF"/>
    <w:rsid w:val="6A4AF9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0074773"/>
  <w15:docId w15:val="{8345B320-75B6-448C-BE4A-47D22FB58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pPr>
      <w:widowControl w:val="0"/>
    </w:pPr>
    <w:rPr>
      <w:rFonts w:ascii="Roboto Slab Regular" w:hAnsi="Roboto Slab Regular" w:cs="Arial Unicode MS"/>
      <w:color w:val="000000"/>
      <w:sz w:val="22"/>
      <w:szCs w:val="22"/>
      <w:u w:color="000000"/>
      <w14:textOutline w14:w="0" w14:cap="flat" w14:cmpd="sng" w14:algn="ctr">
        <w14:noFill/>
        <w14:prstDash w14:val="solid"/>
        <w14:bevel/>
      </w14:textOutline>
    </w:rPr>
  </w:style>
  <w:style w:type="paragraph" w:styleId="BodyText">
    <w:name w:val="Body Text"/>
    <w:pPr>
      <w:widowControl w:val="0"/>
      <w:spacing w:before="36"/>
      <w:ind w:left="20"/>
    </w:pPr>
    <w:rPr>
      <w:rFonts w:ascii="Roboto Slab Regular" w:hAnsi="Roboto Slab Regular" w:cs="Arial Unicode MS"/>
      <w:color w:val="000000"/>
      <w:u w:color="000000"/>
      <w:lang w:val="en-US"/>
    </w:rPr>
  </w:style>
  <w:style w:type="character" w:customStyle="1" w:styleId="None">
    <w:name w:val="None"/>
  </w:style>
  <w:style w:type="character" w:customStyle="1" w:styleId="Hyperlink0">
    <w:name w:val="Hyperlink.0"/>
    <w:basedOn w:val="None"/>
    <w:rPr>
      <w:outline w:val="0"/>
      <w:color w:val="231F20"/>
      <w:sz w:val="20"/>
      <w:szCs w:val="20"/>
      <w:u w:color="231F20"/>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DF547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character" w:customStyle="1" w:styleId="normaltextrun">
    <w:name w:val="normaltextrun"/>
    <w:basedOn w:val="DefaultParagraphFont"/>
    <w:rsid w:val="00DF5473"/>
  </w:style>
  <w:style w:type="character" w:customStyle="1" w:styleId="eop">
    <w:name w:val="eop"/>
    <w:basedOn w:val="DefaultParagraphFont"/>
    <w:rsid w:val="00DF5473"/>
  </w:style>
  <w:style w:type="paragraph" w:styleId="NormalWeb">
    <w:name w:val="Normal (Web)"/>
    <w:basedOn w:val="Normal"/>
    <w:uiPriority w:val="99"/>
    <w:semiHidden/>
    <w:unhideWhenUsed/>
    <w:rsid w:val="00DF547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character" w:styleId="Strong">
    <w:name w:val="Strong"/>
    <w:basedOn w:val="DefaultParagraphFont"/>
    <w:uiPriority w:val="22"/>
    <w:qFormat/>
    <w:rsid w:val="00DF54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 Smethurst</cp:lastModifiedBy>
  <cp:revision>2</cp:revision>
  <dcterms:created xsi:type="dcterms:W3CDTF">2026-02-12T15:01:00Z</dcterms:created>
  <dcterms:modified xsi:type="dcterms:W3CDTF">2026-02-12T15:01:00Z</dcterms:modified>
</cp:coreProperties>
</file>